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CC8" w:rsidRPr="00550944" w:rsidRDefault="00550944" w:rsidP="00550944">
      <w:pPr>
        <w:jc w:val="center"/>
        <w:rPr>
          <w:rFonts w:ascii="Strenuous" w:hAnsi="Strenuous"/>
          <w:sz w:val="44"/>
          <w:szCs w:val="44"/>
        </w:rPr>
      </w:pPr>
      <w:r w:rsidRPr="00550944">
        <w:rPr>
          <w:rFonts w:ascii="Strenuous" w:hAnsi="Strenuous"/>
          <w:sz w:val="44"/>
          <w:szCs w:val="44"/>
        </w:rPr>
        <w:t>Exploring Pi with Archimedes</w:t>
      </w:r>
    </w:p>
    <w:p w:rsidR="00550944" w:rsidRDefault="00F73EBF" w:rsidP="00550944">
      <w:pPr>
        <w:jc w:val="center"/>
        <w:rPr>
          <w:rFonts w:ascii="Times New Roman" w:hAnsi="Times New Roman" w:cs="Times New Roman"/>
        </w:rPr>
      </w:pPr>
      <w:r>
        <w:rPr>
          <w:noProof/>
        </w:rPr>
        <w:pict>
          <v:group id="_x0000_s1073" style="position:absolute;left:0;text-align:left;margin-left:85.05pt;margin-top:37.15pt;width:291.6pt;height:252.35pt;z-index:-251602944" coordorigin="3141,3280" coordsize="5832,5047" wrapcoords="10661 -64 -111 21600 10106 21600 11383 21600 21711 21600 10883 -64 10661 -64">
            <v:shapetype id="_x0000_t32" coordsize="21600,21600" o:spt="32" o:oned="t" path="m,l21600,21600e" filled="f">
              <v:path arrowok="t" fillok="f" o:connecttype="none"/>
              <o:lock v:ext="edit" shapetype="t"/>
            </v:shapetype>
            <v:shape id="_x0000_s1071" type="#_x0000_t32" style="position:absolute;left:5332;top:6627;width:706;height:408;flip:x" o:connectortype="straight">
              <v:stroke dashstyle="longDash"/>
            </v:shape>
            <v:shape id="_x0000_s1072" type="#_x0000_t32" style="position:absolute;left:6038;top:6612;width:2935;height:1694;flip:x y" o:connectortype="straight">
              <v:stroke dashstyle="longDash"/>
            </v:shape>
            <v:shape id="_x0000_s1039" type="#_x0000_t32" style="position:absolute;left:6038;top:6627;width:0;height:1671;flip:y" o:connectortype="straight" o:regroupid="6"/>
            <v:shapetype id="_x0000_t202" coordsize="21600,21600" o:spt="202" path="m,l,21600r21600,l21600,xe">
              <v:stroke joinstyle="miter"/>
              <v:path gradientshapeok="t" o:connecttype="rect"/>
            </v:shapetype>
            <v:shape id="_x0000_s1040" type="#_x0000_t202" style="position:absolute;left:5785;top:7049;width:889;height:716" o:regroupid="6" filled="f" stroked="f">
              <v:textbox style="mso-next-textbox:#_x0000_s1040">
                <w:txbxContent>
                  <w:p w:rsidR="00112225" w:rsidRDefault="00112225">
                    <w:r>
                      <w:t>1</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3141;top:3280;width:5832;height:5045" o:regroupid="7" filled="f"/>
            <v:oval id="_x0000_s1028" style="position:absolute;left:4365;top:4965;width:3362;height:3362" o:regroupid="7" filled="f" strokeweight="1.5pt"/>
            <v:shape id="_x0000_s1029" type="#_x0000_t5" style="position:absolute;left:4608;top:5812;width:2883;height:2494;rotation:180" o:regroupid="7" filled="f"/>
            <w10:wrap type="tight"/>
          </v:group>
        </w:pict>
      </w:r>
      <w:r w:rsidR="00550944">
        <w:rPr>
          <w:rFonts w:ascii="Times New Roman" w:hAnsi="Times New Roman" w:cs="Times New Roman"/>
        </w:rPr>
        <w:t xml:space="preserve">To find the </w:t>
      </w:r>
      <w:r w:rsidR="00AD6259">
        <w:rPr>
          <w:rFonts w:ascii="Times New Roman" w:hAnsi="Times New Roman" w:cs="Times New Roman"/>
        </w:rPr>
        <w:t xml:space="preserve">decimal </w:t>
      </w:r>
      <w:r w:rsidR="00550944">
        <w:rPr>
          <w:rFonts w:ascii="Times New Roman" w:hAnsi="Times New Roman" w:cs="Times New Roman"/>
        </w:rPr>
        <w:t xml:space="preserve">value of </w:t>
      </w:r>
      <w:r w:rsidR="00AD6259">
        <w:rPr>
          <w:rFonts w:ascii="Cambria Math" w:hAnsi="Cambria Math" w:cs="Times New Roman"/>
        </w:rPr>
        <w:t>π</w:t>
      </w:r>
      <w:r w:rsidR="00550944">
        <w:rPr>
          <w:rFonts w:ascii="Times New Roman" w:hAnsi="Times New Roman" w:cs="Times New Roman"/>
        </w:rPr>
        <w:t xml:space="preserve">, Archimedes use inscribed and circumscribed polygons to approximate the circumference of a circle.  In this activity you will follow in his footsteps to discover </w:t>
      </w:r>
      <w:r w:rsidR="00550944">
        <w:rPr>
          <w:rFonts w:ascii="Cambria Math" w:hAnsi="Cambria Math" w:cs="Times New Roman"/>
        </w:rPr>
        <w:t>π</w:t>
      </w:r>
      <w:r w:rsidR="00550944">
        <w:rPr>
          <w:rFonts w:ascii="Times New Roman" w:hAnsi="Times New Roman" w:cs="Times New Roman"/>
        </w:rPr>
        <w:t xml:space="preserve"> for yourself.</w:t>
      </w:r>
      <w:r w:rsidR="00FD194C">
        <w:rPr>
          <w:rFonts w:ascii="Times New Roman" w:hAnsi="Times New Roman" w:cs="Times New Roman"/>
        </w:rPr>
        <w:t xml:space="preserve">  Use what you know about special right triangles to answer find the perimeters and areas below.</w:t>
      </w:r>
      <w:r w:rsidR="008E58C3">
        <w:rPr>
          <w:rFonts w:ascii="Times New Roman" w:hAnsi="Times New Roman" w:cs="Times New Roman"/>
        </w:rPr>
        <w:t xml:space="preserve">  Note that the radius of the circle is the radius of the inscribed polygon and it is also the apothem of the circumscribed polygon.</w:t>
      </w:r>
    </w:p>
    <w:p w:rsidR="00F73EBF" w:rsidRDefault="000000BF" w:rsidP="008E58C3">
      <w:pPr>
        <w:rPr>
          <w:rFonts w:ascii="Times New Roman" w:hAnsi="Times New Roman" w:cs="Times New Roman"/>
        </w:rPr>
      </w:pPr>
      <w:r>
        <w:rPr>
          <w:rFonts w:ascii="Times New Roman" w:hAnsi="Times New Roman" w:cs="Times New Roman"/>
          <w:noProof/>
        </w:rPr>
        <w:pict>
          <v:shape id="_x0000_s1067" type="#_x0000_t202" style="position:absolute;margin-left:-13.55pt;margin-top:209.75pt;width:498.7pt;height:395.3pt;z-index:251701248" filled="f" stroked="f">
            <v:textbox>
              <w:txbxContent>
                <w:p w:rsidR="00112225" w:rsidRPr="00F73EBF" w:rsidRDefault="00112225">
                  <w:pPr>
                    <w:rPr>
                      <w:b/>
                    </w:rPr>
                  </w:pPr>
                  <w:r>
                    <w:rPr>
                      <w:b/>
                    </w:rPr>
                    <w:t>For the each of the regular polygons to follow, you will be finding the perimeter and area.  For the triangles, squares, and hexagon, use what you know about special right triangles to find the missing radii and apothem lengths.</w:t>
                  </w:r>
                </w:p>
                <w:p w:rsidR="00112225" w:rsidRPr="00AE563E" w:rsidRDefault="00112225">
                  <w:pPr>
                    <w:rPr>
                      <w:b/>
                      <w:u w:val="single"/>
                    </w:rPr>
                  </w:pPr>
                  <w:r>
                    <w:rPr>
                      <w:b/>
                      <w:u w:val="single"/>
                    </w:rPr>
                    <w:t>Regular Triangle</w:t>
                  </w:r>
                  <w:r w:rsidRPr="00AE563E">
                    <w:rPr>
                      <w:b/>
                      <w:u w:val="single"/>
                    </w:rPr>
                    <w:t>:</w:t>
                  </w:r>
                </w:p>
                <w:p w:rsidR="00112225" w:rsidRDefault="00112225" w:rsidP="00AE563E">
                  <w:pPr>
                    <w:pStyle w:val="ListParagraph"/>
                    <w:numPr>
                      <w:ilvl w:val="0"/>
                      <w:numId w:val="1"/>
                    </w:numPr>
                  </w:pPr>
                  <w:r>
                    <w:t>Find the perimeter of the</w:t>
                  </w:r>
                </w:p>
                <w:p w:rsidR="00112225" w:rsidRDefault="00112225" w:rsidP="00AE563E">
                  <w:pPr>
                    <w:pStyle w:val="ListParagraph"/>
                    <w:numPr>
                      <w:ilvl w:val="1"/>
                      <w:numId w:val="1"/>
                    </w:numPr>
                  </w:pPr>
                  <w:r>
                    <w:t>Inscribed Triangle:</w:t>
                  </w:r>
                  <w:r>
                    <w:br/>
                  </w:r>
                </w:p>
                <w:p w:rsidR="00112225" w:rsidRDefault="00112225" w:rsidP="00AE563E">
                  <w:pPr>
                    <w:pStyle w:val="ListParagraph"/>
                    <w:numPr>
                      <w:ilvl w:val="1"/>
                      <w:numId w:val="1"/>
                    </w:numPr>
                  </w:pPr>
                  <w:r>
                    <w:t>Circumscribed Triangle:</w:t>
                  </w:r>
                  <w:r>
                    <w:br/>
                  </w:r>
                </w:p>
                <w:p w:rsidR="00112225" w:rsidRDefault="00112225" w:rsidP="00AE563E">
                  <w:pPr>
                    <w:pStyle w:val="ListParagraph"/>
                    <w:numPr>
                      <w:ilvl w:val="1"/>
                      <w:numId w:val="1"/>
                    </w:numPr>
                  </w:pPr>
                  <w:r>
                    <w:t>Average these to approximate the Circumference:</w:t>
                  </w:r>
                  <w:r>
                    <w:br/>
                  </w:r>
                </w:p>
                <w:p w:rsidR="00112225" w:rsidRPr="00AE563E" w:rsidRDefault="00112225" w:rsidP="00AE563E">
                  <w:pPr>
                    <w:pStyle w:val="ListParagraph"/>
                    <w:numPr>
                      <w:ilvl w:val="1"/>
                      <w:numId w:val="1"/>
                    </w:numPr>
                    <w:rPr>
                      <w:sz w:val="36"/>
                      <w:szCs w:val="36"/>
                    </w:rPr>
                  </w:pPr>
                  <w:r>
                    <w:t>Divide the circumference by 2 (since the diameter is 2) to get your pi approximation</w:t>
                  </w:r>
                  <w:r>
                    <w:br/>
                    <w:t xml:space="preserve">     </w:t>
                  </w:r>
                  <w:r>
                    <w:tab/>
                  </w:r>
                  <w:r>
                    <w:tab/>
                  </w:r>
                  <w:r w:rsidRPr="00AE563E">
                    <w:rPr>
                      <w:rFonts w:ascii="Cambria Math" w:hAnsi="Cambria Math"/>
                      <w:sz w:val="36"/>
                      <w:szCs w:val="36"/>
                    </w:rPr>
                    <w:t>π≈</w:t>
                  </w:r>
                </w:p>
                <w:p w:rsidR="00261BFC" w:rsidRDefault="00261BFC" w:rsidP="00261BFC">
                  <w:pPr>
                    <w:pStyle w:val="ListParagraph"/>
                    <w:numPr>
                      <w:ilvl w:val="0"/>
                      <w:numId w:val="1"/>
                    </w:numPr>
                  </w:pPr>
                  <w:r>
                    <w:t xml:space="preserve">Use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a∙P</m:t>
                    </m:r>
                  </m:oMath>
                  <w:r>
                    <w:rPr>
                      <w:rFonts w:eastAsiaTheme="minorEastAsia"/>
                    </w:rPr>
                    <w:t xml:space="preserve"> to f</w:t>
                  </w:r>
                  <w:proofErr w:type="spellStart"/>
                  <w:r>
                    <w:t>ind</w:t>
                  </w:r>
                  <w:proofErr w:type="spellEnd"/>
                  <w:r>
                    <w:t xml:space="preserve"> the area of the</w:t>
                  </w:r>
                </w:p>
                <w:p w:rsidR="00112225" w:rsidRDefault="00112225" w:rsidP="00AE563E">
                  <w:pPr>
                    <w:pStyle w:val="ListParagraph"/>
                    <w:numPr>
                      <w:ilvl w:val="1"/>
                      <w:numId w:val="1"/>
                    </w:numPr>
                  </w:pPr>
                  <w:r>
                    <w:t>Inscribed Triangle:</w:t>
                  </w:r>
                </w:p>
                <w:p w:rsidR="00112225" w:rsidRDefault="00112225" w:rsidP="00FD194C">
                  <w:pPr>
                    <w:pStyle w:val="ListParagraph"/>
                    <w:ind w:left="1440"/>
                  </w:pPr>
                </w:p>
                <w:p w:rsidR="00112225" w:rsidRDefault="00112225" w:rsidP="00AE563E">
                  <w:pPr>
                    <w:pStyle w:val="ListParagraph"/>
                    <w:numPr>
                      <w:ilvl w:val="1"/>
                      <w:numId w:val="1"/>
                    </w:numPr>
                  </w:pPr>
                  <w:r>
                    <w:t>Circumscribed Triangle:</w:t>
                  </w:r>
                  <w:r>
                    <w:br/>
                  </w:r>
                </w:p>
                <w:p w:rsidR="00112225" w:rsidRDefault="00112225" w:rsidP="00AE563E">
                  <w:pPr>
                    <w:pStyle w:val="ListParagraph"/>
                    <w:numPr>
                      <w:ilvl w:val="1"/>
                      <w:numId w:val="1"/>
                    </w:numPr>
                  </w:pPr>
                  <w:r>
                    <w:t>Average these to approximate the area of the circle:</w:t>
                  </w:r>
                </w:p>
              </w:txbxContent>
            </v:textbox>
          </v:shape>
        </w:pict>
      </w:r>
      <w:r w:rsidR="00AE563E">
        <w:rPr>
          <w:rFonts w:ascii="Times New Roman" w:hAnsi="Times New Roman" w:cs="Times New Roman"/>
        </w:rPr>
        <w:br w:type="page"/>
      </w:r>
      <w:r w:rsidR="00112225">
        <w:rPr>
          <w:noProof/>
        </w:rPr>
        <w:lastRenderedPageBreak/>
        <w:pict>
          <v:group id="_x0000_s1088" style="position:absolute;margin-left:153.05pt;margin-top:13.8pt;width:168.1pt;height:168.1pt;z-index:251732992" coordorigin="4501,996" coordsize="3362,3362">
            <v:rect id="_x0000_s1035" style="position:absolute;left:4501;top:996;width:3362;height:3362" o:regroupid="11"/>
            <v:oval id="_x0000_s1033" style="position:absolute;left:4501;top:996;width:3362;height:3362" o:regroupid="11" filled="f" strokeweight="1.5pt"/>
            <v:rect id="_x0000_s1036" style="position:absolute;left:5003;top:1499;width:2362;height:2362;rotation:45" o:regroupid="11"/>
            <v:shape id="_x0000_s1048" type="#_x0000_t32" style="position:absolute;left:6179;top:2653;width:0;height:1671;flip:y" o:connectortype="straight" o:regroupid="12"/>
            <v:shape id="_x0000_s1049" type="#_x0000_t202" style="position:absolute;left:5926;top:3075;width:889;height:716" o:regroupid="12" filled="f" stroked="f">
              <v:textbox style="mso-next-textbox:#_x0000_s1049">
                <w:txbxContent>
                  <w:p w:rsidR="00112225" w:rsidRDefault="00112225" w:rsidP="00C1094A">
                    <w:r>
                      <w:t>1</w:t>
                    </w:r>
                  </w:p>
                </w:txbxContent>
              </v:textbox>
            </v:shape>
            <v:shape id="_x0000_s1085" type="#_x0000_t32" style="position:absolute;left:5347;top:2667;width:818;height:818;flip:x" o:connectortype="straight">
              <v:stroke dashstyle="dashDot"/>
            </v:shape>
            <v:shape id="_x0000_s1087" type="#_x0000_t32" style="position:absolute;left:6179;top:2674;width:1684;height:1684;flip:x y" o:connectortype="straight">
              <v:stroke dashstyle="dashDot"/>
            </v:shape>
          </v:group>
        </w:pict>
      </w:r>
      <w:r w:rsidRPr="000000BF">
        <w:rPr>
          <w:noProof/>
        </w:rPr>
        <w:pict>
          <v:shape id="_x0000_s1068" type="#_x0000_t202" style="position:absolute;margin-left:-17.35pt;margin-top:251.2pt;width:511.95pt;height:395.3pt;z-index:251702272" filled="f" stroked="f">
            <v:textbox>
              <w:txbxContent>
                <w:p w:rsidR="00112225" w:rsidRPr="00AE563E" w:rsidRDefault="00112225" w:rsidP="00AE563E">
                  <w:pPr>
                    <w:rPr>
                      <w:b/>
                      <w:u w:val="single"/>
                    </w:rPr>
                  </w:pPr>
                  <w:r>
                    <w:rPr>
                      <w:b/>
                      <w:u w:val="single"/>
                    </w:rPr>
                    <w:t>Regular Quadrilateral</w:t>
                  </w:r>
                  <w:r w:rsidRPr="00AE563E">
                    <w:rPr>
                      <w:b/>
                      <w:u w:val="single"/>
                    </w:rPr>
                    <w:t>:</w:t>
                  </w:r>
                </w:p>
                <w:p w:rsidR="00112225" w:rsidRDefault="00112225" w:rsidP="00AE563E">
                  <w:pPr>
                    <w:pStyle w:val="ListParagraph"/>
                    <w:numPr>
                      <w:ilvl w:val="0"/>
                      <w:numId w:val="1"/>
                    </w:numPr>
                  </w:pPr>
                  <w:r>
                    <w:t>Find the perimeter of the</w:t>
                  </w:r>
                </w:p>
                <w:p w:rsidR="00112225" w:rsidRDefault="00112225" w:rsidP="00AE563E">
                  <w:pPr>
                    <w:pStyle w:val="ListParagraph"/>
                    <w:numPr>
                      <w:ilvl w:val="1"/>
                      <w:numId w:val="1"/>
                    </w:numPr>
                  </w:pPr>
                  <w:r>
                    <w:t>Inscribed Quadrilateral:</w:t>
                  </w:r>
                  <w:r>
                    <w:br/>
                  </w:r>
                </w:p>
                <w:p w:rsidR="00112225" w:rsidRDefault="00112225" w:rsidP="00AE563E">
                  <w:pPr>
                    <w:pStyle w:val="ListParagraph"/>
                    <w:numPr>
                      <w:ilvl w:val="1"/>
                      <w:numId w:val="1"/>
                    </w:numPr>
                  </w:pPr>
                  <w:r>
                    <w:t>Circumscribed Quadrilateral:</w:t>
                  </w:r>
                  <w:r>
                    <w:br/>
                  </w:r>
                </w:p>
                <w:p w:rsidR="00112225" w:rsidRDefault="00112225" w:rsidP="00AE563E">
                  <w:pPr>
                    <w:pStyle w:val="ListParagraph"/>
                    <w:numPr>
                      <w:ilvl w:val="1"/>
                      <w:numId w:val="1"/>
                    </w:numPr>
                  </w:pPr>
                  <w:r>
                    <w:t>Average these to approximate the Circumference:</w:t>
                  </w:r>
                  <w:r>
                    <w:br/>
                  </w:r>
                </w:p>
                <w:p w:rsidR="00112225" w:rsidRPr="00AE563E" w:rsidRDefault="00112225" w:rsidP="00AE563E">
                  <w:pPr>
                    <w:pStyle w:val="ListParagraph"/>
                    <w:numPr>
                      <w:ilvl w:val="1"/>
                      <w:numId w:val="1"/>
                    </w:numPr>
                    <w:rPr>
                      <w:sz w:val="36"/>
                      <w:szCs w:val="36"/>
                    </w:rPr>
                  </w:pPr>
                  <w:r>
                    <w:t>Divide the circumference by 2 (since the diameter is 2) to get your pi approximation</w:t>
                  </w:r>
                  <w:r>
                    <w:br/>
                  </w:r>
                  <w:r>
                    <w:br/>
                    <w:t xml:space="preserve">     </w:t>
                  </w:r>
                  <w:r>
                    <w:tab/>
                  </w:r>
                  <w:r>
                    <w:tab/>
                  </w:r>
                  <w:r w:rsidRPr="00AE563E">
                    <w:rPr>
                      <w:rFonts w:ascii="Cambria Math" w:hAnsi="Cambria Math"/>
                      <w:sz w:val="36"/>
                      <w:szCs w:val="36"/>
                    </w:rPr>
                    <w:t>π≈</w:t>
                  </w:r>
                  <w:r>
                    <w:rPr>
                      <w:rFonts w:ascii="Cambria Math" w:hAnsi="Cambria Math"/>
                      <w:sz w:val="36"/>
                      <w:szCs w:val="36"/>
                    </w:rPr>
                    <w:br/>
                  </w:r>
                </w:p>
                <w:p w:rsidR="00261BFC" w:rsidRDefault="00261BFC" w:rsidP="00261BFC">
                  <w:pPr>
                    <w:pStyle w:val="ListParagraph"/>
                    <w:numPr>
                      <w:ilvl w:val="0"/>
                      <w:numId w:val="1"/>
                    </w:numPr>
                  </w:pPr>
                  <w:r>
                    <w:t xml:space="preserve">Use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a∙P</m:t>
                    </m:r>
                  </m:oMath>
                  <w:r>
                    <w:rPr>
                      <w:rFonts w:eastAsiaTheme="minorEastAsia"/>
                    </w:rPr>
                    <w:t xml:space="preserve"> to f</w:t>
                  </w:r>
                  <w:proofErr w:type="spellStart"/>
                  <w:r>
                    <w:t>ind</w:t>
                  </w:r>
                  <w:proofErr w:type="spellEnd"/>
                  <w:r>
                    <w:t xml:space="preserve"> the area of the</w:t>
                  </w:r>
                </w:p>
                <w:p w:rsidR="00112225" w:rsidRDefault="00112225" w:rsidP="00AE563E">
                  <w:pPr>
                    <w:pStyle w:val="ListParagraph"/>
                    <w:numPr>
                      <w:ilvl w:val="1"/>
                      <w:numId w:val="1"/>
                    </w:numPr>
                  </w:pPr>
                  <w:r>
                    <w:t>Inscribed Quadrilateral:</w:t>
                  </w:r>
                  <w:r>
                    <w:br/>
                  </w:r>
                </w:p>
                <w:p w:rsidR="00112225" w:rsidRDefault="00112225" w:rsidP="00AE563E">
                  <w:pPr>
                    <w:pStyle w:val="ListParagraph"/>
                    <w:numPr>
                      <w:ilvl w:val="1"/>
                      <w:numId w:val="1"/>
                    </w:numPr>
                  </w:pPr>
                  <w:r>
                    <w:t>Circumscribed Quadrilateral:</w:t>
                  </w:r>
                  <w:r>
                    <w:br/>
                  </w:r>
                </w:p>
                <w:p w:rsidR="00112225" w:rsidRDefault="00112225" w:rsidP="00AE563E">
                  <w:pPr>
                    <w:pStyle w:val="ListParagraph"/>
                    <w:numPr>
                      <w:ilvl w:val="1"/>
                      <w:numId w:val="1"/>
                    </w:numPr>
                  </w:pPr>
                  <w:r>
                    <w:t>Average these to approximate the area of the circle:</w:t>
                  </w:r>
                </w:p>
              </w:txbxContent>
            </v:textbox>
          </v:shape>
        </w:pict>
      </w:r>
      <w:r w:rsidR="00AE563E">
        <w:rPr>
          <w:rFonts w:ascii="Times New Roman" w:hAnsi="Times New Roman" w:cs="Times New Roman"/>
        </w:rPr>
        <w:br w:type="page"/>
      </w:r>
    </w:p>
    <w:p w:rsidR="00F73EBF" w:rsidRDefault="00F73EBF">
      <w:pPr>
        <w:rPr>
          <w:rFonts w:ascii="Times New Roman" w:hAnsi="Times New Roman" w:cs="Times New Roman"/>
        </w:rPr>
      </w:pPr>
      <w:r>
        <w:rPr>
          <w:rFonts w:ascii="Times New Roman" w:hAnsi="Times New Roman" w:cs="Times New Roman"/>
          <w:noProof/>
        </w:rPr>
        <w:lastRenderedPageBreak/>
        <w:pict>
          <v:group id="_x0000_s1084" style="position:absolute;margin-left:146.55pt;margin-top:23.15pt;width:195.7pt;height:169.25pt;z-index:251722752" coordorigin="4371,1183" coordsize="3914,3385">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75" type="#_x0000_t9" style="position:absolute;left:4371;top:1183;width:3914;height:3385" o:regroupid="8" filled="f"/>
            <v:shape id="_x0000_s1076" type="#_x0000_t9" style="position:absolute;left:4649;top:1414;width:3358;height:2904;rotation:-30" o:regroupid="8" filled="f"/>
            <v:group id="_x0000_s1078" style="position:absolute;left:6073;top:2875;width:889;height:1671" coordorigin="3001,3110" coordsize="521,979" o:regroupid="9">
              <v:shape id="_x0000_s1079" type="#_x0000_t32" style="position:absolute;left:3149;top:3110;width:0;height:979;flip:y" o:connectortype="straight"/>
              <v:shape id="_x0000_s1080" type="#_x0000_t202" style="position:absolute;left:3001;top:3357;width:521;height:420" filled="f" stroked="f">
                <v:textbox style="mso-next-textbox:#_x0000_s1080">
                  <w:txbxContent>
                    <w:p w:rsidR="00112225" w:rsidRDefault="00112225" w:rsidP="00F73EBF">
                      <w:r>
                        <w:t>1</w:t>
                      </w:r>
                    </w:p>
                  </w:txbxContent>
                </v:textbox>
              </v:shape>
            </v:group>
            <v:oval id="_x0000_s1081" style="position:absolute;left:4644;top:1191;width:3363;height:3363" o:regroupid="9" filled="f" strokeweight="1.5pt"/>
            <v:shape id="_x0000_s1082" type="#_x0000_t32" style="position:absolute;left:5609;top:2889;width:703;height:1217;flip:x" o:connectortype="straight">
              <v:stroke dashstyle="dashDot"/>
            </v:shape>
            <v:shape id="_x0000_s1083" type="#_x0000_t32" style="position:absolute;left:6312;top:2875;width:978;height:1693" o:connectortype="straight">
              <v:stroke dashstyle="dashDot"/>
            </v:shape>
          </v:group>
        </w:pict>
      </w:r>
    </w:p>
    <w:p w:rsidR="00F73EBF" w:rsidRDefault="00F73EBF">
      <w:pPr>
        <w:rPr>
          <w:rFonts w:ascii="Times New Roman" w:hAnsi="Times New Roman" w:cs="Times New Roman"/>
        </w:rPr>
      </w:pPr>
    </w:p>
    <w:p w:rsidR="00F73EBF" w:rsidRDefault="00F73EBF">
      <w:pPr>
        <w:rPr>
          <w:rFonts w:ascii="Times New Roman" w:hAnsi="Times New Roman" w:cs="Times New Roman"/>
        </w:rPr>
      </w:pPr>
    </w:p>
    <w:p w:rsidR="00F73EBF" w:rsidRDefault="00F73EBF">
      <w:pPr>
        <w:rPr>
          <w:rFonts w:ascii="Times New Roman" w:hAnsi="Times New Roman" w:cs="Times New Roman"/>
        </w:rPr>
      </w:pPr>
    </w:p>
    <w:p w:rsidR="00F73EBF" w:rsidRDefault="00F73EBF">
      <w:pPr>
        <w:rPr>
          <w:rFonts w:ascii="Times New Roman" w:hAnsi="Times New Roman" w:cs="Times New Roman"/>
        </w:rPr>
      </w:pPr>
    </w:p>
    <w:p w:rsidR="00F73EBF" w:rsidRDefault="00F73EBF">
      <w:pPr>
        <w:rPr>
          <w:rFonts w:ascii="Times New Roman" w:hAnsi="Times New Roman" w:cs="Times New Roman"/>
        </w:rPr>
      </w:pPr>
    </w:p>
    <w:p w:rsidR="00F73EBF" w:rsidRDefault="00F73EBF">
      <w:pPr>
        <w:rPr>
          <w:rFonts w:ascii="Times New Roman" w:hAnsi="Times New Roman" w:cs="Times New Roman"/>
        </w:rPr>
      </w:pPr>
    </w:p>
    <w:p w:rsidR="00F73EBF" w:rsidRDefault="00F73EBF">
      <w:pPr>
        <w:rPr>
          <w:rFonts w:ascii="Times New Roman" w:hAnsi="Times New Roman" w:cs="Times New Roman"/>
        </w:rPr>
      </w:pPr>
    </w:p>
    <w:p w:rsidR="00F73EBF" w:rsidRDefault="00F73EBF">
      <w:pPr>
        <w:rPr>
          <w:rFonts w:ascii="Times New Roman" w:hAnsi="Times New Roman" w:cs="Times New Roman"/>
        </w:rPr>
      </w:pPr>
    </w:p>
    <w:p w:rsidR="00F73EBF" w:rsidRPr="00AE563E" w:rsidRDefault="00F73EBF" w:rsidP="00F73EBF">
      <w:pPr>
        <w:rPr>
          <w:b/>
          <w:u w:val="single"/>
        </w:rPr>
      </w:pPr>
      <w:r>
        <w:rPr>
          <w:b/>
          <w:u w:val="single"/>
        </w:rPr>
        <w:t>Regular Hexagon</w:t>
      </w:r>
      <w:r w:rsidRPr="00AE563E">
        <w:rPr>
          <w:b/>
          <w:u w:val="single"/>
        </w:rPr>
        <w:t>:</w:t>
      </w:r>
    </w:p>
    <w:p w:rsidR="00F73EBF" w:rsidRDefault="00F73EBF" w:rsidP="00F73EBF">
      <w:pPr>
        <w:pStyle w:val="ListParagraph"/>
        <w:numPr>
          <w:ilvl w:val="0"/>
          <w:numId w:val="1"/>
        </w:numPr>
      </w:pPr>
      <w:r>
        <w:t>Find the perimeter of the</w:t>
      </w:r>
    </w:p>
    <w:p w:rsidR="00F73EBF" w:rsidRDefault="00F73EBF" w:rsidP="00F73EBF">
      <w:pPr>
        <w:pStyle w:val="ListParagraph"/>
        <w:numPr>
          <w:ilvl w:val="1"/>
          <w:numId w:val="1"/>
        </w:numPr>
      </w:pPr>
      <w:r>
        <w:t>Inscribed  hexagon:</w:t>
      </w:r>
      <w:r>
        <w:br/>
      </w:r>
    </w:p>
    <w:p w:rsidR="00F73EBF" w:rsidRDefault="00F73EBF" w:rsidP="00F73EBF">
      <w:pPr>
        <w:pStyle w:val="ListParagraph"/>
        <w:numPr>
          <w:ilvl w:val="1"/>
          <w:numId w:val="1"/>
        </w:numPr>
      </w:pPr>
      <w:r>
        <w:t>Circumscribed hexagon:</w:t>
      </w:r>
      <w:r>
        <w:br/>
      </w:r>
    </w:p>
    <w:p w:rsidR="00F73EBF" w:rsidRDefault="00F73EBF" w:rsidP="00F73EBF">
      <w:pPr>
        <w:pStyle w:val="ListParagraph"/>
        <w:numPr>
          <w:ilvl w:val="1"/>
          <w:numId w:val="1"/>
        </w:numPr>
      </w:pPr>
      <w:r>
        <w:t>Average these to approximate the Circumference:</w:t>
      </w:r>
      <w:r>
        <w:br/>
      </w:r>
    </w:p>
    <w:p w:rsidR="00F73EBF" w:rsidRPr="00AE563E" w:rsidRDefault="00F73EBF" w:rsidP="00F73EBF">
      <w:pPr>
        <w:pStyle w:val="ListParagraph"/>
        <w:numPr>
          <w:ilvl w:val="1"/>
          <w:numId w:val="1"/>
        </w:numPr>
        <w:rPr>
          <w:sz w:val="36"/>
          <w:szCs w:val="36"/>
        </w:rPr>
      </w:pPr>
      <w:r>
        <w:t>Divide the circumference by 2 (since the diameter is 2) to get your pi approximation</w:t>
      </w:r>
      <w:r>
        <w:br/>
        <w:t xml:space="preserve">     </w:t>
      </w:r>
      <w:r>
        <w:tab/>
      </w:r>
      <w:r>
        <w:tab/>
      </w:r>
      <w:r w:rsidRPr="00AE563E">
        <w:rPr>
          <w:rFonts w:ascii="Cambria Math" w:hAnsi="Cambria Math"/>
          <w:sz w:val="36"/>
          <w:szCs w:val="36"/>
        </w:rPr>
        <w:t>π≈</w:t>
      </w:r>
      <w:r>
        <w:rPr>
          <w:rFonts w:ascii="Cambria Math" w:hAnsi="Cambria Math"/>
          <w:sz w:val="36"/>
          <w:szCs w:val="36"/>
        </w:rPr>
        <w:br/>
      </w:r>
    </w:p>
    <w:p w:rsidR="00261BFC" w:rsidRDefault="00261BFC" w:rsidP="00261BFC">
      <w:pPr>
        <w:pStyle w:val="ListParagraph"/>
        <w:numPr>
          <w:ilvl w:val="0"/>
          <w:numId w:val="1"/>
        </w:numPr>
      </w:pPr>
      <w:r>
        <w:t xml:space="preserve">Use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a∙P</m:t>
        </m:r>
      </m:oMath>
      <w:r>
        <w:rPr>
          <w:rFonts w:eastAsiaTheme="minorEastAsia"/>
        </w:rPr>
        <w:t xml:space="preserve"> to f</w:t>
      </w:r>
      <w:proofErr w:type="spellStart"/>
      <w:r>
        <w:t>ind</w:t>
      </w:r>
      <w:proofErr w:type="spellEnd"/>
      <w:r>
        <w:t xml:space="preserve"> the area of the</w:t>
      </w:r>
    </w:p>
    <w:p w:rsidR="00F73EBF" w:rsidRDefault="00F73EBF" w:rsidP="00F73EBF">
      <w:pPr>
        <w:pStyle w:val="ListParagraph"/>
        <w:numPr>
          <w:ilvl w:val="1"/>
          <w:numId w:val="1"/>
        </w:numPr>
      </w:pPr>
      <w:r>
        <w:t>Inscribed hexagon:</w:t>
      </w:r>
      <w:r>
        <w:br/>
      </w:r>
    </w:p>
    <w:p w:rsidR="00F73EBF" w:rsidRDefault="00F73EBF" w:rsidP="00F73EBF">
      <w:pPr>
        <w:pStyle w:val="ListParagraph"/>
        <w:numPr>
          <w:ilvl w:val="1"/>
          <w:numId w:val="1"/>
        </w:numPr>
      </w:pPr>
      <w:r>
        <w:t>Circumscribed hexagon:</w:t>
      </w:r>
      <w:r>
        <w:br/>
      </w:r>
    </w:p>
    <w:p w:rsidR="00F73EBF" w:rsidRDefault="00F73EBF" w:rsidP="00F73EBF">
      <w:pPr>
        <w:pStyle w:val="ListParagraph"/>
        <w:numPr>
          <w:ilvl w:val="1"/>
          <w:numId w:val="1"/>
        </w:numPr>
      </w:pPr>
      <w:r>
        <w:t>Average these to approximate the area of the circle:</w:t>
      </w:r>
    </w:p>
    <w:p w:rsidR="00F73EBF" w:rsidRDefault="00F73EBF">
      <w:pPr>
        <w:rPr>
          <w:rFonts w:ascii="Times New Roman" w:hAnsi="Times New Roman" w:cs="Times New Roman"/>
        </w:rPr>
      </w:pPr>
      <w:r w:rsidRPr="000000BF">
        <w:rPr>
          <w:noProof/>
        </w:rPr>
        <w:pict>
          <v:shape id="_x0000_s1069" type="#_x0000_t202" style="position:absolute;margin-left:-14.5pt;margin-top:60.25pt;width:474.15pt;height:395.3pt;z-index:251703296" filled="f" stroked="f">
            <v:textbox>
              <w:txbxContent>
                <w:p w:rsidR="00112225" w:rsidRPr="00F73EBF" w:rsidRDefault="00112225" w:rsidP="00F73EBF"/>
              </w:txbxContent>
            </v:textbox>
          </v:shape>
        </w:pict>
      </w:r>
      <w:r>
        <w:rPr>
          <w:rFonts w:ascii="Times New Roman" w:hAnsi="Times New Roman" w:cs="Times New Roman"/>
        </w:rPr>
        <w:br w:type="page"/>
      </w:r>
    </w:p>
    <w:p w:rsidR="00550944" w:rsidRDefault="00112225" w:rsidP="008E58C3">
      <w:pP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734016" behindDoc="0" locked="0" layoutInCell="1" allowOverlap="1">
            <wp:simplePos x="0" y="0"/>
            <wp:positionH relativeFrom="column">
              <wp:posOffset>2498725</wp:posOffset>
            </wp:positionH>
            <wp:positionV relativeFrom="paragraph">
              <wp:posOffset>4445</wp:posOffset>
            </wp:positionV>
            <wp:extent cx="3241040" cy="34131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3241040" cy="3413125"/>
                    </a:xfrm>
                    <a:prstGeom prst="rect">
                      <a:avLst/>
                    </a:prstGeom>
                    <a:noFill/>
                    <a:ln w="9525">
                      <a:noFill/>
                      <a:miter lim="800000"/>
                      <a:headEnd/>
                      <a:tailEnd/>
                    </a:ln>
                  </pic:spPr>
                </pic:pic>
              </a:graphicData>
            </a:graphic>
          </wp:anchor>
        </w:drawing>
      </w:r>
    </w:p>
    <w:p w:rsidR="00112225" w:rsidRDefault="00112225" w:rsidP="00112225">
      <w:pPr>
        <w:rPr>
          <w:b/>
        </w:rPr>
      </w:pPr>
      <w:r>
        <w:rPr>
          <w:b/>
        </w:rPr>
        <w:t>Now you can see the process that Archimedes went through to approximate pi.  However, these approximations are still not very accurate because the polygons do not have enough sides.  Let’s try one more, an inscribed and circumscribed Dodecagon (12 sides).  Since these triangles are not special right triangles, use the following measurements to find the perimeters and areas.</w:t>
      </w:r>
    </w:p>
    <w:p w:rsidR="00886A07" w:rsidRPr="00112225" w:rsidRDefault="00886A07" w:rsidP="00112225">
      <w:pPr>
        <w:rPr>
          <w:b/>
        </w:rPr>
      </w:pPr>
      <m:oMathPara>
        <m:oMath>
          <m:r>
            <m:rPr>
              <m:sty m:val="bi"/>
            </m:rPr>
            <w:rPr>
              <w:rFonts w:ascii="Cambria Math" w:hAnsi="Cambria Math"/>
            </w:rPr>
            <m:t>a</m:t>
          </m:r>
          <m:r>
            <m:rPr>
              <m:sty m:val="bi"/>
              <m:aln/>
            </m:rPr>
            <w:rPr>
              <w:rFonts w:ascii="Cambria Math" w:hAnsi="Cambria Math"/>
            </w:rPr>
            <m:t>=</m:t>
          </m:r>
          <m:f>
            <m:fPr>
              <m:ctrlPr>
                <w:rPr>
                  <w:rFonts w:ascii="Cambria Math" w:hAnsi="Cambria Math"/>
                  <w:b/>
                  <w:i/>
                </w:rPr>
              </m:ctrlPr>
            </m:fPr>
            <m:num>
              <m:rad>
                <m:radPr>
                  <m:degHide m:val="on"/>
                  <m:ctrlPr>
                    <w:rPr>
                      <w:rFonts w:ascii="Cambria Math" w:hAnsi="Cambria Math"/>
                      <w:b/>
                      <w:i/>
                    </w:rPr>
                  </m:ctrlPr>
                </m:radPr>
                <m:deg/>
                <m:e>
                  <m:r>
                    <m:rPr>
                      <m:sty m:val="bi"/>
                    </m:rPr>
                    <w:rPr>
                      <w:rFonts w:ascii="Cambria Math" w:hAnsi="Cambria Math"/>
                    </w:rPr>
                    <m:t>6</m:t>
                  </m:r>
                </m:e>
              </m:rad>
              <m:r>
                <m:rPr>
                  <m:sty m:val="bi"/>
                </m:rPr>
                <w:rPr>
                  <w:rFonts w:ascii="Cambria Math" w:hAnsi="Cambria Math"/>
                </w:rPr>
                <m:t>+</m:t>
              </m:r>
              <m:rad>
                <m:radPr>
                  <m:degHide m:val="on"/>
                  <m:ctrlPr>
                    <w:rPr>
                      <w:rFonts w:ascii="Cambria Math" w:hAnsi="Cambria Math"/>
                      <w:b/>
                      <w:i/>
                    </w:rPr>
                  </m:ctrlPr>
                </m:radPr>
                <m:deg/>
                <m:e>
                  <m:r>
                    <m:rPr>
                      <m:sty m:val="bi"/>
                    </m:rPr>
                    <w:rPr>
                      <w:rFonts w:ascii="Cambria Math" w:hAnsi="Cambria Math"/>
                    </w:rPr>
                    <m:t>2</m:t>
                  </m:r>
                </m:e>
              </m:rad>
            </m:num>
            <m:den>
              <m:r>
                <m:rPr>
                  <m:sty m:val="bi"/>
                </m:rPr>
                <w:rPr>
                  <w:rFonts w:ascii="Cambria Math" w:hAnsi="Cambria Math"/>
                </w:rPr>
                <m:t>4</m:t>
              </m:r>
            </m:den>
          </m:f>
          <m:r>
            <m:rPr>
              <m:sty m:val="bi"/>
            </m:rPr>
            <w:rPr>
              <w:rFonts w:ascii="Cambria Math" w:hAnsi="Cambria Math"/>
            </w:rPr>
            <m:t>≈</m:t>
          </m:r>
          <m:r>
            <m:rPr>
              <m:sty m:val="bi"/>
            </m:rPr>
            <w:rPr>
              <w:rFonts w:ascii="Cambria Math" w:eastAsiaTheme="minorEastAsia" w:hAnsi="Cambria Math"/>
            </w:rPr>
            <m:t>0.965926</m:t>
          </m:r>
        </m:oMath>
        <w:r w:rsidRPr="00886A07">
          <w:rPr>
            <w:rFonts w:eastAsiaTheme="minorEastAsia"/>
            <w:b/>
          </w:rPr>
          <w:br/>
        </w:r>
        <m:oMath>
          <m:r>
            <m:rPr>
              <m:sty m:val="bi"/>
            </m:rPr>
            <w:rPr>
              <w:rFonts w:ascii="Cambria Math" w:hAnsi="Cambria Math"/>
            </w:rPr>
            <m:t xml:space="preserve">    x</m:t>
          </m:r>
          <m:r>
            <m:rPr>
              <m:sty m:val="bi"/>
              <m:aln/>
            </m:rPr>
            <w:rPr>
              <w:rFonts w:ascii="Cambria Math" w:hAnsi="Cambria Math"/>
            </w:rPr>
            <m:t>=</m:t>
          </m:r>
          <m:f>
            <m:fPr>
              <m:ctrlPr>
                <w:rPr>
                  <w:rFonts w:ascii="Cambria Math" w:hAnsi="Cambria Math"/>
                  <w:b/>
                  <w:i/>
                </w:rPr>
              </m:ctrlPr>
            </m:fPr>
            <m:num>
              <m:rad>
                <m:radPr>
                  <m:degHide m:val="on"/>
                  <m:ctrlPr>
                    <w:rPr>
                      <w:rFonts w:ascii="Cambria Math" w:hAnsi="Cambria Math"/>
                      <w:b/>
                      <w:i/>
                    </w:rPr>
                  </m:ctrlPr>
                </m:radPr>
                <m:deg/>
                <m:e>
                  <m:r>
                    <m:rPr>
                      <m:sty m:val="bi"/>
                    </m:rPr>
                    <w:rPr>
                      <w:rFonts w:ascii="Cambria Math" w:hAnsi="Cambria Math"/>
                    </w:rPr>
                    <m:t>6</m:t>
                  </m:r>
                </m:e>
              </m:rad>
              <m:r>
                <m:rPr>
                  <m:sty m:val="bi"/>
                </m:rPr>
                <w:rPr>
                  <w:rFonts w:ascii="Cambria Math" w:hAnsi="Cambria Math"/>
                </w:rPr>
                <m:t>-</m:t>
              </m:r>
              <m:rad>
                <m:radPr>
                  <m:degHide m:val="on"/>
                  <m:ctrlPr>
                    <w:rPr>
                      <w:rFonts w:ascii="Cambria Math" w:hAnsi="Cambria Math"/>
                      <w:b/>
                      <w:i/>
                    </w:rPr>
                  </m:ctrlPr>
                </m:radPr>
                <m:deg/>
                <m:e>
                  <m:r>
                    <m:rPr>
                      <m:sty m:val="bi"/>
                    </m:rPr>
                    <w:rPr>
                      <w:rFonts w:ascii="Cambria Math" w:hAnsi="Cambria Math"/>
                    </w:rPr>
                    <m:t>2</m:t>
                  </m:r>
                </m:e>
              </m:rad>
            </m:num>
            <m:den>
              <m:r>
                <m:rPr>
                  <m:sty m:val="bi"/>
                </m:rPr>
                <w:rPr>
                  <w:rFonts w:ascii="Cambria Math" w:hAnsi="Cambria Math"/>
                </w:rPr>
                <m:t>4</m:t>
              </m:r>
            </m:den>
          </m:f>
          <m:r>
            <m:rPr>
              <m:sty m:val="bi"/>
            </m:rPr>
            <w:rPr>
              <w:rFonts w:ascii="Cambria Math" w:eastAsiaTheme="minorEastAsia" w:hAnsi="Cambria Math"/>
            </w:rPr>
            <m:t xml:space="preserve"> ≈</m:t>
          </m:r>
          <m:r>
            <m:rPr>
              <m:sty m:val="bi"/>
            </m:rPr>
            <w:rPr>
              <w:rFonts w:ascii="Cambria Math" w:eastAsiaTheme="minorEastAsia" w:hAnsi="Cambria Math"/>
            </w:rPr>
            <m:t>0.258819</m:t>
          </m:r>
        </m:oMath>
        <w:r>
          <w:rPr>
            <w:rFonts w:eastAsiaTheme="minorEastAsia"/>
            <w:b/>
          </w:rPr>
          <w:br/>
        </w:r>
        <m:oMath>
          <m:r>
            <m:rPr>
              <m:sty m:val="bi"/>
            </m:rPr>
            <w:rPr>
              <w:rFonts w:ascii="Cambria Math" w:eastAsiaTheme="minorEastAsia" w:hAnsi="Cambria Math"/>
            </w:rPr>
            <m:t>r</m:t>
          </m:r>
          <m:r>
            <m:rPr>
              <m:sty m:val="bi"/>
              <m:aln/>
            </m:rPr>
            <w:rPr>
              <w:rFonts w:ascii="Cambria Math" w:eastAsiaTheme="minorEastAsia" w:hAnsi="Cambria Math"/>
            </w:rPr>
            <m:t>=</m:t>
          </m:r>
          <m:rad>
            <m:radPr>
              <m:degHide m:val="on"/>
              <m:ctrlPr>
                <w:rPr>
                  <w:rFonts w:ascii="Cambria Math" w:eastAsiaTheme="minorEastAsia" w:hAnsi="Cambria Math"/>
                  <w:b/>
                  <w:i/>
                </w:rPr>
              </m:ctrlPr>
            </m:radPr>
            <m:deg/>
            <m:e>
              <m:r>
                <m:rPr>
                  <m:sty m:val="bi"/>
                </m:rPr>
                <w:rPr>
                  <w:rFonts w:ascii="Cambria Math" w:eastAsiaTheme="minorEastAsia" w:hAnsi="Cambria Math"/>
                </w:rPr>
                <m:t>6</m:t>
              </m:r>
            </m:e>
          </m:rad>
          <m:r>
            <m:rPr>
              <m:sty m:val="bi"/>
            </m:rPr>
            <w:rPr>
              <w:rFonts w:ascii="Cambria Math" w:eastAsiaTheme="minorEastAsia" w:hAnsi="Cambria Math"/>
            </w:rPr>
            <m:t>-</m:t>
          </m:r>
          <m:rad>
            <m:radPr>
              <m:degHide m:val="on"/>
              <m:ctrlPr>
                <w:rPr>
                  <w:rFonts w:ascii="Cambria Math" w:eastAsiaTheme="minorEastAsia" w:hAnsi="Cambria Math"/>
                  <w:b/>
                  <w:i/>
                </w:rPr>
              </m:ctrlPr>
            </m:radPr>
            <m:deg/>
            <m:e>
              <m:r>
                <m:rPr>
                  <m:sty m:val="bi"/>
                </m:rPr>
                <w:rPr>
                  <w:rFonts w:ascii="Cambria Math" w:eastAsiaTheme="minorEastAsia" w:hAnsi="Cambria Math"/>
                </w:rPr>
                <m:t>2</m:t>
              </m:r>
            </m:e>
          </m:rad>
          <m:r>
            <m:rPr>
              <m:sty m:val="bi"/>
            </m:rPr>
            <w:rPr>
              <w:rFonts w:ascii="Cambria Math" w:eastAsiaTheme="minorEastAsia" w:hAnsi="Cambria Math"/>
            </w:rPr>
            <m:t>≈</m:t>
          </m:r>
          <m:r>
            <m:rPr>
              <m:sty m:val="bi"/>
            </m:rPr>
            <w:rPr>
              <w:rFonts w:ascii="Cambria Math" w:eastAsiaTheme="minorEastAsia" w:hAnsi="Cambria Math"/>
            </w:rPr>
            <m:t>1.035276</m:t>
          </m:r>
        </m:oMath>
        <w:r>
          <w:rPr>
            <w:rFonts w:eastAsiaTheme="minorEastAsia"/>
            <w:b/>
          </w:rPr>
          <w:br/>
        </w:r>
        <m:oMath>
          <m:r>
            <m:rPr>
              <m:sty m:val="bi"/>
            </m:rPr>
            <w:rPr>
              <w:rFonts w:ascii="Cambria Math" w:eastAsiaTheme="minorEastAsia" w:hAnsi="Cambria Math"/>
            </w:rPr>
            <m:t xml:space="preserve">   y</m:t>
          </m:r>
          <m:r>
            <m:rPr>
              <m:sty m:val="bi"/>
              <m:aln/>
            </m:rPr>
            <w:rPr>
              <w:rFonts w:ascii="Cambria Math" w:eastAsiaTheme="minorEastAsia" w:hAnsi="Cambria Math"/>
            </w:rPr>
            <m:t>=2-</m:t>
          </m:r>
          <m:rad>
            <m:radPr>
              <m:degHide m:val="on"/>
              <m:ctrlPr>
                <w:rPr>
                  <w:rFonts w:ascii="Cambria Math" w:eastAsiaTheme="minorEastAsia" w:hAnsi="Cambria Math"/>
                  <w:b/>
                  <w:i/>
                </w:rPr>
              </m:ctrlPr>
            </m:radPr>
            <m:deg/>
            <m:e>
              <m:r>
                <m:rPr>
                  <m:sty m:val="bi"/>
                </m:rPr>
                <w:rPr>
                  <w:rFonts w:ascii="Cambria Math" w:eastAsiaTheme="minorEastAsia" w:hAnsi="Cambria Math"/>
                </w:rPr>
                <m:t>3</m:t>
              </m:r>
            </m:e>
          </m:rad>
          <m:r>
            <m:rPr>
              <m:sty m:val="bi"/>
            </m:rPr>
            <w:rPr>
              <w:rFonts w:ascii="Cambria Math" w:eastAsiaTheme="minorEastAsia" w:hAnsi="Cambria Math"/>
            </w:rPr>
            <m:t xml:space="preserve"> ≈</m:t>
          </m:r>
          <m:r>
            <m:rPr>
              <m:sty m:val="bi"/>
            </m:rPr>
            <w:rPr>
              <w:rFonts w:ascii="Cambria Math" w:eastAsiaTheme="minorEastAsia" w:hAnsi="Cambria Math"/>
            </w:rPr>
            <m:t>0.267949</m:t>
          </m:r>
        </m:oMath>
      </m:oMathPara>
      <w:r>
        <w:rPr>
          <w:rFonts w:eastAsiaTheme="minorEastAsia"/>
          <w:b/>
        </w:rPr>
        <w:br/>
      </w:r>
      <w:r>
        <w:rPr>
          <w:i/>
        </w:rPr>
        <w:br/>
        <w:t>You can use the decimal approximates in your calculations.  Don’t round off to any less than 4 digits.</w:t>
      </w:r>
    </w:p>
    <w:p w:rsidR="00112225" w:rsidRPr="00AE563E" w:rsidRDefault="00112225" w:rsidP="00112225">
      <w:pPr>
        <w:rPr>
          <w:b/>
          <w:u w:val="single"/>
        </w:rPr>
      </w:pPr>
      <w:r>
        <w:rPr>
          <w:b/>
          <w:u w:val="single"/>
        </w:rPr>
        <w:t>Regular Dodecagon</w:t>
      </w:r>
      <w:r w:rsidRPr="00AE563E">
        <w:rPr>
          <w:b/>
          <w:u w:val="single"/>
        </w:rPr>
        <w:t>:</w:t>
      </w:r>
    </w:p>
    <w:p w:rsidR="00112225" w:rsidRDefault="00112225" w:rsidP="00112225">
      <w:pPr>
        <w:pStyle w:val="ListParagraph"/>
        <w:numPr>
          <w:ilvl w:val="0"/>
          <w:numId w:val="1"/>
        </w:numPr>
      </w:pPr>
      <w:r>
        <w:t>Find the perimeter of the</w:t>
      </w:r>
    </w:p>
    <w:p w:rsidR="00112225" w:rsidRDefault="00112225" w:rsidP="00112225">
      <w:pPr>
        <w:pStyle w:val="ListParagraph"/>
        <w:numPr>
          <w:ilvl w:val="1"/>
          <w:numId w:val="2"/>
        </w:numPr>
      </w:pPr>
      <w:r>
        <w:t xml:space="preserve">Inscribed  </w:t>
      </w:r>
      <w:r w:rsidR="00886A07">
        <w:t>dodecagon</w:t>
      </w:r>
      <w:r>
        <w:t>:</w:t>
      </w:r>
      <w:r>
        <w:br/>
      </w:r>
    </w:p>
    <w:p w:rsidR="00112225" w:rsidRDefault="00886A07" w:rsidP="00112225">
      <w:pPr>
        <w:pStyle w:val="ListParagraph"/>
        <w:numPr>
          <w:ilvl w:val="1"/>
          <w:numId w:val="2"/>
        </w:numPr>
      </w:pPr>
      <w:r>
        <w:t>Circumscribed dodecagon</w:t>
      </w:r>
      <w:r w:rsidR="00112225">
        <w:t>:</w:t>
      </w:r>
      <w:r w:rsidR="00112225">
        <w:br/>
      </w:r>
    </w:p>
    <w:p w:rsidR="00112225" w:rsidRDefault="00112225" w:rsidP="00112225">
      <w:pPr>
        <w:pStyle w:val="ListParagraph"/>
        <w:numPr>
          <w:ilvl w:val="1"/>
          <w:numId w:val="2"/>
        </w:numPr>
      </w:pPr>
      <w:r>
        <w:t>Average these to approximate the Circumference:</w:t>
      </w:r>
      <w:r>
        <w:br/>
      </w:r>
    </w:p>
    <w:p w:rsidR="00112225" w:rsidRPr="00AE563E" w:rsidRDefault="00112225" w:rsidP="00112225">
      <w:pPr>
        <w:pStyle w:val="ListParagraph"/>
        <w:numPr>
          <w:ilvl w:val="1"/>
          <w:numId w:val="2"/>
        </w:numPr>
        <w:rPr>
          <w:sz w:val="36"/>
          <w:szCs w:val="36"/>
        </w:rPr>
      </w:pPr>
      <w:r>
        <w:t>Divide the circumference by 2 (since the diameter is 2) to get your pi approximation</w:t>
      </w:r>
      <w:r>
        <w:br/>
        <w:t xml:space="preserve">     </w:t>
      </w:r>
      <w:r>
        <w:tab/>
      </w:r>
      <w:r>
        <w:tab/>
      </w:r>
      <w:r w:rsidRPr="00AE563E">
        <w:rPr>
          <w:rFonts w:ascii="Cambria Math" w:hAnsi="Cambria Math"/>
          <w:sz w:val="36"/>
          <w:szCs w:val="36"/>
        </w:rPr>
        <w:t>π≈</w:t>
      </w:r>
      <w:r>
        <w:rPr>
          <w:rFonts w:ascii="Cambria Math" w:hAnsi="Cambria Math"/>
          <w:sz w:val="36"/>
          <w:szCs w:val="36"/>
        </w:rPr>
        <w:br/>
      </w:r>
    </w:p>
    <w:p w:rsidR="00112225" w:rsidRDefault="00431CFA" w:rsidP="00261BFC">
      <w:pPr>
        <w:pStyle w:val="ListParagraph"/>
        <w:numPr>
          <w:ilvl w:val="0"/>
          <w:numId w:val="1"/>
        </w:numPr>
      </w:pPr>
      <w:r>
        <w:t xml:space="preserve">Use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a∙P</m:t>
        </m:r>
      </m:oMath>
      <w:r w:rsidR="00261BFC">
        <w:rPr>
          <w:rFonts w:eastAsiaTheme="minorEastAsia"/>
        </w:rPr>
        <w:t xml:space="preserve"> to f</w:t>
      </w:r>
      <w:r w:rsidR="00112225">
        <w:t>ind the area of the</w:t>
      </w:r>
    </w:p>
    <w:p w:rsidR="00112225" w:rsidRDefault="00112225" w:rsidP="00112225">
      <w:pPr>
        <w:pStyle w:val="ListParagraph"/>
        <w:numPr>
          <w:ilvl w:val="1"/>
          <w:numId w:val="2"/>
        </w:numPr>
      </w:pPr>
      <w:r>
        <w:t xml:space="preserve">Inscribed </w:t>
      </w:r>
      <w:r w:rsidR="00886A07">
        <w:t>dodecagon</w:t>
      </w:r>
      <w:r>
        <w:t>:</w:t>
      </w:r>
      <w:r>
        <w:br/>
      </w:r>
    </w:p>
    <w:p w:rsidR="00112225" w:rsidRDefault="00112225" w:rsidP="00112225">
      <w:pPr>
        <w:pStyle w:val="ListParagraph"/>
        <w:numPr>
          <w:ilvl w:val="1"/>
          <w:numId w:val="2"/>
        </w:numPr>
      </w:pPr>
      <w:r>
        <w:t xml:space="preserve">Circumscribed </w:t>
      </w:r>
      <w:r w:rsidR="00886A07">
        <w:t>dodecagon</w:t>
      </w:r>
      <w:r>
        <w:t>:</w:t>
      </w:r>
      <w:r>
        <w:br/>
      </w:r>
    </w:p>
    <w:p w:rsidR="00112225" w:rsidRDefault="00112225" w:rsidP="00112225">
      <w:pPr>
        <w:pStyle w:val="ListParagraph"/>
        <w:numPr>
          <w:ilvl w:val="1"/>
          <w:numId w:val="2"/>
        </w:numPr>
      </w:pPr>
      <w:r>
        <w:t>Average these to approximate the area of the circle:</w:t>
      </w:r>
    </w:p>
    <w:p w:rsidR="00112225" w:rsidRPr="00550944" w:rsidRDefault="00112225" w:rsidP="008E58C3">
      <w:pPr>
        <w:rPr>
          <w:rFonts w:ascii="Times New Roman" w:hAnsi="Times New Roman" w:cs="Times New Roman"/>
        </w:rPr>
      </w:pPr>
    </w:p>
    <w:sectPr w:rsidR="00112225" w:rsidRPr="00550944" w:rsidSect="008100B5">
      <w:headerReference w:type="first" r:id="rId8"/>
      <w:pgSz w:w="12240" w:h="15840"/>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225" w:rsidRDefault="00112225" w:rsidP="008E58C3">
      <w:pPr>
        <w:spacing w:after="0" w:line="240" w:lineRule="auto"/>
      </w:pPr>
      <w:r>
        <w:separator/>
      </w:r>
    </w:p>
  </w:endnote>
  <w:endnote w:type="continuationSeparator" w:id="0">
    <w:p w:rsidR="00112225" w:rsidRDefault="00112225" w:rsidP="008E5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trenuous">
    <w:panose1 w:val="02010603020202020303"/>
    <w:charset w:val="00"/>
    <w:family w:val="auto"/>
    <w:pitch w:val="variable"/>
    <w:sig w:usb0="80000027" w:usb1="00000000" w:usb2="00000000" w:usb3="00000000" w:csb0="00000093"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225" w:rsidRDefault="00112225" w:rsidP="008E58C3">
      <w:pPr>
        <w:spacing w:after="0" w:line="240" w:lineRule="auto"/>
      </w:pPr>
      <w:r>
        <w:separator/>
      </w:r>
    </w:p>
  </w:footnote>
  <w:footnote w:type="continuationSeparator" w:id="0">
    <w:p w:rsidR="00112225" w:rsidRDefault="00112225" w:rsidP="008E58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225" w:rsidRPr="007D18A2" w:rsidRDefault="00112225" w:rsidP="00F73EBF">
    <w:pPr>
      <w:pStyle w:val="Header"/>
      <w:tabs>
        <w:tab w:val="clear" w:pos="4680"/>
        <w:tab w:val="clear" w:pos="9360"/>
        <w:tab w:val="center" w:pos="3510"/>
        <w:tab w:val="right" w:pos="9540"/>
      </w:tabs>
      <w:ind w:left="720"/>
      <w:rPr>
        <w:b/>
      </w:rPr>
    </w:pPr>
    <w:r w:rsidRPr="000000BF">
      <w:rPr>
        <w:noProof/>
      </w:rPr>
      <w:pict>
        <v:group id="_x0000_s2049" style="position:absolute;left:0;text-align:left;margin-left:-39.9pt;margin-top:-17.85pt;width:561.1pt;height:72.45pt;z-index:251660288" coordorigin="282,273" coordsize="11222,1449">
          <v:group id="_x0000_s2050" style="position:absolute;left:473;top:450;width:1090;height:1090" coordorigin="473,450" coordsize="1090,1090">
            <v:oval id="_x0000_s2051" style="position:absolute;left:473;top:450;width:1090;height:1090" fillcolor="#4f81bd [3204]">
              <v:fill color2="fill lighten(51)" angle="-45" focusposition=".5,.5" focussize="" method="linear sigma" focus="100%" type="gradient"/>
            </v:oval>
            <v:group id="_x0000_s2052" style="position:absolute;left:473;top:1002;width:1084;height:171" coordorigin="407,998" coordsize="1084,17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53" type="#_x0000_t19" style="position:absolute;left:939;top:998;width:552;height:171;flip:y" coordsize="21838,21600" adj="-5939601,,238" path="wr-21362,,21838,43200,,1,21838,21600nfewr-21362,,21838,43200,,1,21838,21600l238,21600nsxe">
                <v:path o:connectlocs="0,1;21838,21600;238,21600"/>
              </v:shape>
              <v:shape id="_x0000_s2054" type="#_x0000_t19" style="position:absolute;left:407;top:998;width:553;height:171;flip:x y" coordsize="21838,21600" adj="-5939601,,238" path="wr-21362,,21838,43200,,1,21838,21600nfewr-21362,,21838,43200,,1,21838,21600l238,21600nsxe">
                <v:path o:connectlocs="0,1;21838,21600;238,21600"/>
              </v:shape>
            </v:group>
            <v:group id="_x0000_s2055" style="position:absolute;left:473;top:784;width:1084;height:171;flip:y" coordorigin="407,998" coordsize="1084,171">
              <v:shape id="_x0000_s2056" type="#_x0000_t19" style="position:absolute;left:939;top:998;width:552;height:171;flip:y" coordsize="21838,21600" adj="-5939601,,238" path="wr-21362,,21838,43200,,1,21838,21600nfewr-21362,,21838,43200,,1,21838,21600l238,21600nsxe" strokecolor="#7f7f7f [1612]">
                <v:stroke dashstyle="1 1"/>
                <v:path o:connectlocs="0,1;21838,21600;238,21600"/>
              </v:shape>
              <v:shape id="_x0000_s2057" type="#_x0000_t19" style="position:absolute;left:407;top:998;width:553;height:171;flip:x y" coordsize="21838,21600" adj="-5939601,,238" path="wr-21362,,21838,43200,,1,21838,21600nfewr-21362,,21838,43200,,1,21838,21600l238,21600nsxe" strokecolor="#7f7f7f [1612]">
                <v:stroke dashstyle="1 1"/>
                <v:path o:connectlocs="0,1;21838,21600;238,21600"/>
              </v:shape>
            </v:group>
          </v:group>
          <v:group id="_x0000_s2058" style="position:absolute;left:282;top:273;width:11222;height:1449" coordorigin="282,273" coordsize="11222,1449">
            <v:shapetype id="_x0000_t32" coordsize="21600,21600" o:spt="32" o:oned="t" path="m,l21600,21600e" filled="f">
              <v:path arrowok="t" fillok="f" o:connecttype="none"/>
              <o:lock v:ext="edit" shapetype="t"/>
            </v:shapetype>
            <v:shape id="_x0000_s2059" type="#_x0000_t32" style="position:absolute;left:1035;top:967;width:522;height:522" o:connectortype="straight">
              <v:stroke endarrow="block"/>
            </v:shape>
            <v:group id="_x0000_s2060" style="position:absolute;left:282;top:273;width:11222;height:1449" coordorigin="282,273" coordsize="11222,1449">
              <v:shape id="_x0000_s2061" type="#_x0000_t32" style="position:absolute;left:282;top:955;width:11222;height:0" o:connectortype="straight" strokecolor="black [3213]">
                <v:stroke startarrow="block" endarrow="block"/>
              </v:shape>
              <v:shape id="_x0000_s2062" type="#_x0000_t32" style="position:absolute;left:1026;top:273;width:3;height:1449" o:connectortype="straight">
                <v:stroke startarrow="block" endarrow="block"/>
              </v:shape>
              <v:shape id="_x0000_s2063" type="#_x0000_t32" style="position:absolute;left:452;top:381;width:583;height:574" o:connectortype="straight" strokecolor="#7f7f7f [1612]">
                <v:stroke dashstyle="1 1"/>
              </v:shape>
              <v:shape id="_x0000_s2064" type="#_x0000_t32" style="position:absolute;left:473;top:400;width:178;height:178;flip:x y" o:connectortype="straight">
                <v:stroke endarrow="block"/>
              </v:shape>
            </v:group>
          </v:group>
        </v:group>
      </w:pict>
    </w:r>
    <w:r>
      <w:rPr>
        <w:b/>
      </w:rPr>
      <w:t xml:space="preserve"> </w:t>
    </w:r>
    <w:r w:rsidRPr="007D18A2">
      <w:rPr>
        <w:b/>
      </w:rPr>
      <w:t>Honors Geometry</w:t>
    </w:r>
    <w:r w:rsidRPr="007D18A2">
      <w:rPr>
        <w:b/>
      </w:rPr>
      <w:tab/>
    </w:r>
    <w:r w:rsidRPr="007D18A2">
      <w:rPr>
        <w:b/>
      </w:rPr>
      <w:tab/>
      <w:t xml:space="preserve">Name: </w:t>
    </w:r>
    <w:r>
      <w:rPr>
        <w:b/>
      </w:rPr>
      <w:t xml:space="preserve">                                                   </w:t>
    </w:r>
    <w:r w:rsidRPr="007D18A2">
      <w:rPr>
        <w:b/>
      </w:rPr>
      <w:t>Date:</w:t>
    </w:r>
    <w:r>
      <w:rPr>
        <w:b/>
      </w:rPr>
      <w:t xml:space="preserve">                          </w:t>
    </w:r>
    <w:r w:rsidRPr="007D18A2">
      <w:rPr>
        <w:b/>
      </w:rPr>
      <w:t xml:space="preserve"> Per:</w:t>
    </w:r>
    <w:r>
      <w:rPr>
        <w:b/>
      </w:rPr>
      <w:t xml:space="preserve">      </w:t>
    </w:r>
  </w:p>
  <w:p w:rsidR="00112225" w:rsidRDefault="00112225" w:rsidP="00F73EBF">
    <w:pPr>
      <w:pStyle w:val="Header"/>
      <w:ind w:left="90"/>
    </w:pPr>
  </w:p>
  <w:p w:rsidR="00112225" w:rsidRDefault="00112225">
    <w:pPr>
      <w:pStyle w:val="Header"/>
    </w:pPr>
  </w:p>
  <w:p w:rsidR="00112225" w:rsidRDefault="001122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25521"/>
    <w:multiLevelType w:val="hybridMultilevel"/>
    <w:tmpl w:val="C9A67AE0"/>
    <w:lvl w:ilvl="0" w:tplc="7FB8597E">
      <w:start w:val="5"/>
      <w:numFmt w:val="decimal"/>
      <w:lvlText w:val="%1."/>
      <w:lvlJc w:val="left"/>
      <w:pPr>
        <w:ind w:left="720" w:hanging="360"/>
      </w:pPr>
      <w:rPr>
        <w:rFonts w:hint="default"/>
      </w:rPr>
    </w:lvl>
    <w:lvl w:ilvl="1" w:tplc="5F74757E">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7072A"/>
    <w:multiLevelType w:val="hybridMultilevel"/>
    <w:tmpl w:val="B49E7F30"/>
    <w:lvl w:ilvl="0" w:tplc="429EFD8E">
      <w:start w:val="5"/>
      <w:numFmt w:val="decimal"/>
      <w:lvlText w:val="%1."/>
      <w:lvlJc w:val="left"/>
      <w:pPr>
        <w:ind w:left="720" w:hanging="360"/>
      </w:pPr>
      <w:rPr>
        <w:rFonts w:hint="default"/>
      </w:rPr>
    </w:lvl>
    <w:lvl w:ilvl="1" w:tplc="5F74757E">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drawingGridHorizontalSpacing w:val="110"/>
  <w:displayHorizontalDrawingGridEvery w:val="2"/>
  <w:characterSpacingControl w:val="doNotCompress"/>
  <w:hdrShapeDefaults>
    <o:shapedefaults v:ext="edit" spidmax="2065">
      <o:colormenu v:ext="edit" fillcolor="none" strokecolor="none"/>
    </o:shapedefaults>
    <o:shapelayout v:ext="edit">
      <o:idmap v:ext="edit" data="2"/>
      <o:rules v:ext="edit">
        <o:r id="V:Rule1" type="arc" idref="#_x0000_s2053"/>
        <o:r id="V:Rule2" type="arc" idref="#_x0000_s2054"/>
        <o:r id="V:Rule3" type="arc" idref="#_x0000_s2056"/>
        <o:r id="V:Rule4" type="arc" idref="#_x0000_s2057"/>
        <o:r id="V:Rule10" type="connector" idref="#_x0000_s2064"/>
        <o:r id="V:Rule11" type="connector" idref="#_x0000_s2062"/>
        <o:r id="V:Rule12" type="connector" idref="#_x0000_s2063"/>
        <o:r id="V:Rule13" type="connector" idref="#_x0000_s2061"/>
        <o:r id="V:Rule14" type="connector" idref="#_x0000_s2059"/>
      </o:rules>
    </o:shapelayout>
  </w:hdrShapeDefaults>
  <w:footnotePr>
    <w:footnote w:id="-1"/>
    <w:footnote w:id="0"/>
  </w:footnotePr>
  <w:endnotePr>
    <w:endnote w:id="-1"/>
    <w:endnote w:id="0"/>
  </w:endnotePr>
  <w:compat/>
  <w:rsids>
    <w:rsidRoot w:val="007D21C5"/>
    <w:rsid w:val="000000BF"/>
    <w:rsid w:val="00013813"/>
    <w:rsid w:val="000F40BC"/>
    <w:rsid w:val="00112225"/>
    <w:rsid w:val="00241AFA"/>
    <w:rsid w:val="00241DEA"/>
    <w:rsid w:val="00261BFC"/>
    <w:rsid w:val="002C0ECC"/>
    <w:rsid w:val="00431CFA"/>
    <w:rsid w:val="004B271A"/>
    <w:rsid w:val="004E1C5E"/>
    <w:rsid w:val="00550944"/>
    <w:rsid w:val="007D21C5"/>
    <w:rsid w:val="007E0697"/>
    <w:rsid w:val="008100B5"/>
    <w:rsid w:val="00886A07"/>
    <w:rsid w:val="008E58C3"/>
    <w:rsid w:val="00A028C7"/>
    <w:rsid w:val="00AD6259"/>
    <w:rsid w:val="00AE563E"/>
    <w:rsid w:val="00AF7170"/>
    <w:rsid w:val="00C00CC8"/>
    <w:rsid w:val="00C1094A"/>
    <w:rsid w:val="00D04188"/>
    <w:rsid w:val="00F73EBF"/>
    <w:rsid w:val="00FD19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1"/>
      <o:rules v:ext="edit">
        <o:r id="V:Rule4" type="connector" idref="#_x0000_s1053"/>
        <o:r id="V:Rule5" type="connector" idref="#_x0000_s1039"/>
        <o:r id="V:Rule6" type="connector" idref="#_x0000_s1048"/>
        <o:r id="V:Rule8" type="connector" idref="#_x0000_s1071"/>
        <o:r id="V:Rule10" type="connector" idref="#_x0000_s1072"/>
        <o:r id="V:Rule11" type="connector" idref="#_x0000_s1079"/>
        <o:r id="V:Rule13" type="connector" idref="#_x0000_s1082"/>
        <o:r id="V:Rule15" type="connector" idref="#_x0000_s1083"/>
        <o:r id="V:Rule17" type="connector" idref="#_x0000_s1085"/>
        <o:r id="V:Rule20" type="connector" idref="#_x0000_s1087"/>
      </o:rules>
      <o:regrouptable v:ext="edit">
        <o:entry new="1" old="0"/>
        <o:entry new="2" old="0"/>
        <o:entry new="3" old="0"/>
        <o:entry new="4" old="0"/>
        <o:entry new="5" old="0"/>
        <o:entry new="6" old="5"/>
        <o:entry new="7" old="5"/>
        <o:entry new="8" old="0"/>
        <o:entry new="9" old="8"/>
        <o:entry new="10" old="0"/>
        <o:entry new="11" old="10"/>
        <o:entry new="12" old="1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63E"/>
    <w:pPr>
      <w:ind w:left="720"/>
      <w:contextualSpacing/>
    </w:pPr>
  </w:style>
  <w:style w:type="paragraph" w:styleId="BalloonText">
    <w:name w:val="Balloon Text"/>
    <w:basedOn w:val="Normal"/>
    <w:link w:val="BalloonTextChar"/>
    <w:uiPriority w:val="99"/>
    <w:semiHidden/>
    <w:unhideWhenUsed/>
    <w:rsid w:val="00AE5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63E"/>
    <w:rPr>
      <w:rFonts w:ascii="Tahoma" w:hAnsi="Tahoma" w:cs="Tahoma"/>
      <w:sz w:val="16"/>
      <w:szCs w:val="16"/>
    </w:rPr>
  </w:style>
  <w:style w:type="character" w:styleId="PlaceholderText">
    <w:name w:val="Placeholder Text"/>
    <w:basedOn w:val="DefaultParagraphFont"/>
    <w:uiPriority w:val="99"/>
    <w:semiHidden/>
    <w:rsid w:val="00C00CC8"/>
    <w:rPr>
      <w:color w:val="808080"/>
    </w:rPr>
  </w:style>
  <w:style w:type="paragraph" w:styleId="Header">
    <w:name w:val="header"/>
    <w:basedOn w:val="Normal"/>
    <w:link w:val="HeaderChar"/>
    <w:uiPriority w:val="99"/>
    <w:unhideWhenUsed/>
    <w:rsid w:val="008E5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8C3"/>
  </w:style>
  <w:style w:type="paragraph" w:styleId="Footer">
    <w:name w:val="footer"/>
    <w:basedOn w:val="Normal"/>
    <w:link w:val="FooterChar"/>
    <w:uiPriority w:val="99"/>
    <w:semiHidden/>
    <w:unhideWhenUsed/>
    <w:rsid w:val="008E58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58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4</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GPSD#7</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Jeromy Knight</dc:creator>
  <cp:keywords/>
  <dc:description/>
  <cp:lastModifiedBy>teacher</cp:lastModifiedBy>
  <cp:revision>5</cp:revision>
  <cp:lastPrinted>2011-03-12T00:27:00Z</cp:lastPrinted>
  <dcterms:created xsi:type="dcterms:W3CDTF">2010-02-22T13:36:00Z</dcterms:created>
  <dcterms:modified xsi:type="dcterms:W3CDTF">2011-03-13T22:11:00Z</dcterms:modified>
</cp:coreProperties>
</file>